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32" text:style-name="Internet_20_link" text:visited-style-name="Visited_20_Internet_20_Link">
              <text:span text:style-name="ListLabel_20_28">
                <text:span text:style-name="T8">1 Vaststelling bestemmingsplan Partiële herziening bestemmingsplan Kranenburg-Stadspark - de drafbaan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32"/>
        Vaststelling bestemmingsplan Partiële herziening bestemmingsplan Kranenburg-Stadspark - de drafbaan
        <text:bookmark-end text:name="6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1. Bestemmingsplan toelichting en 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599,93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1-Bestemmingsplan-toelichting-en-regel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Vaststelling bestemmingsplan Partiële herziening bestemmingsplan Kranenburg-Stadspark - de drafbaan.pdf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Partiele-herziening-bestemmingsplan-Kranenburg-Stadspark-de-drafb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618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