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975" text:style-name="Internet_20_link" text:visited-style-name="Visited_20_Internet_20_Link">
              <text:span text:style-name="ListLabel_20_28">
                <text:span text:style-name="T8">1 Vaststelling bestemmingsplan en verordening openbaar vaarwater, en de nota welstand te water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975"/>
        Vaststelling bestemmingsplan en verordening openbaar vaarwater, en de nota welstand te water
        <text:bookmark-end text:name="1097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24-06-2020 12:52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Vaststelling bestemmingsplan en verordening openbaar vaarwater, en de nota welstand te water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284,51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aststelling-bestemmingsplan-en-verordening-openbaar-vaarwater-en-de-nota-welstand-te-wat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toelichting en regels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36,09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toelichting-en-regels-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verbeelding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26,49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verbeelding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zienswijzenverslag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136,39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3-zienswijzenversla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4 staat van wijzigingen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70,39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4-staat-van-wijzig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5 Welstand te water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20,04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5-Welstand-te-wat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6 Verordening openbaar vaarwater 2020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119,45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6-Verordening-openbaar-vaarwater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Bijlage 7 Aanwijsbesluit bij de verordening openbaar vaarwater 202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436,41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7-Aanwijsbesluit-bij-de-verordening-openbaar-vaarwater-20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Bijlage 8 QenA raadsleden over bestemmingsplan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130,01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8-QenA-raadsleden-over-bestemmingspl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1" meta:object-count="0" meta:page-count="2" meta:paragraph-count="75" meta:word-count="164" meta:character-count="1059" meta:non-whitespace-character-count="9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1441794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1441794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