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6" w:history="1">
        <w:r>
          <w:rPr>
            <w:rFonts w:ascii="Arial" w:hAnsi="Arial" w:eastAsia="Arial" w:cs="Arial"/>
            <w:color w:val="155CAA"/>
            <w:u w:val="single"/>
          </w:rPr>
          <w:t xml:space="preserve">1 Vaststelling gewijzigde gemeenschappelijke regeling Nij Begun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6"/>
      <w:r w:rsidRPr="00A448AC">
        <w:rPr>
          <w:rFonts w:ascii="Arial" w:hAnsi="Arial" w:cs="Arial"/>
          <w:b/>
          <w:bCs/>
          <w:color w:val="303F4C"/>
          <w:lang w:val="en-US"/>
        </w:rPr>
        <w:t>Vaststelling gewijzigde gemeenschappelijke regeling Nij Begun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gewijzigde gemeenschappelijke regeling Nij Begun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gewijzigde-gemeenschappelijke-regeling-Nij-Begu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