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27" w:history="1">
        <w:r>
          <w:rPr>
            <w:rFonts w:ascii="Arial" w:hAnsi="Arial" w:eastAsia="Arial" w:cs="Arial"/>
            <w:color w:val="155CAA"/>
            <w:u w:val="single"/>
          </w:rPr>
          <w:t xml:space="preserve">1 Vaststelling grondexploitatie Westpoort fase 2 en uitvoeringskrediet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27"/>
      <w:r w:rsidRPr="00A448AC">
        <w:rPr>
          <w:rFonts w:ascii="Arial" w:hAnsi="Arial" w:cs="Arial"/>
          <w:b/>
          <w:bCs/>
          <w:color w:val="303F4C"/>
          <w:lang w:val="en-US"/>
        </w:rPr>
        <w:t>Vaststelling grondexploitatie Westpoort fase 2 en uitvoeringskrediet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 16:19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grondexploitatie Westpoort fase 2 en uitvoeringskrediet rv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aststelling-grondexploitatie-Westpoort-fase-2-en-uitvoeringskrediet-r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