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97" text:style-name="Internet_20_link" text:visited-style-name="Visited_20_Internet_20_Link">
              <text:span text:style-name="ListLabel_20_28">
                <text:span text:style-name="T8">1 Vaststelling inrichtingsplan en uitvoeringskrediet herinrichting Oosterstraat en Gelkingestraat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97"/>
        Vaststelling inrichtingsplan en uitvoeringskrediet herinrichting Oosterstraat en Gelkingestraat
        <text:bookmark-end text:name="146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21-05-2025 14:54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inrichtingsplan en uitvoeringskrediet herinrichting Oosterstraat en Gelkingestraat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867,19 KB</text:p>
          </table:table-cell>
          <table:table-cell table:style-name="Table4.A2" office:value-type="string">
            <text:p text:style-name="P33">
              <text:a xlink:type="simple" xlink:href="https://gemeenteraad.groningen.nl//Documenten/Vaststelling-inrichtingsplan-en-uitvoeringskrediet-herinrichting-Oosterstraat-en-Gelking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Participatieverslag herinrichting Ooster- en Gelkingestraat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22,26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Participatieverslag-herinrichting-Ooster-en-Gelkinge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Inrichtingsplan Herinrichting Oosterstraat en Gelkingestraat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10,43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Inrichtingsplan-Herinrichting-Oosterstraat-en-Gelkinge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8" meta:character-count="728" meta:non-whitespace-character-count="6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