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93" w:history="1">
        <w:r>
          <w:rPr>
            <w:rFonts w:ascii="Arial" w:hAnsi="Arial" w:eastAsia="Arial" w:cs="Arial"/>
            <w:color w:val="155CAA"/>
            <w:u w:val="single"/>
          </w:rPr>
          <w:t xml:space="preserve">1 Vaststelling rechtspositieverordening raads- en commissieleden 2019 (262612-2019)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93"/>
      <w:r w:rsidRPr="00A448AC">
        <w:rPr>
          <w:rFonts w:ascii="Arial" w:hAnsi="Arial" w:cs="Arial"/>
          <w:b/>
          <w:bCs/>
          <w:color w:val="303F4C"/>
          <w:lang w:val="en-US"/>
        </w:rPr>
        <w:t>Vaststelling rechtspositieverordening raads- en commissieleden 2019 (262612-2019)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rechtspositieverordening raads- en commissieleden 2019 (262612-2019).pdf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ordening/Vaststelling-rechtspositieverordening-raads-en-commissieleden-2019-262612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