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1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verordening op de fractievergoeding en de fractieassistentie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13"/>
      <w:r w:rsidRPr="00A448AC">
        <w:rPr>
          <w:rFonts w:ascii="Arial" w:hAnsi="Arial" w:cs="Arial"/>
          <w:b/>
          <w:bCs/>
          <w:color w:val="303F4C"/>
          <w:lang w:val="en-US"/>
        </w:rPr>
        <w:t>Vaststelling verordening op de fractievergoeding en de fractieassistentie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op de fractievergoeding en de fractieassistentie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verordening-op-de-fractievergoeding-en-de-fractieassistenti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