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73" w:history="1">
        <w:r>
          <w:rPr>
            <w:rFonts w:ascii="Arial" w:hAnsi="Arial" w:eastAsia="Arial" w:cs="Arial"/>
            <w:color w:val="155CAA"/>
            <w:u w:val="single"/>
          </w:rPr>
          <w:t xml:space="preserve">1 Verdelingsvoorstel voormalige TONK-gelden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73"/>
      <w:r w:rsidRPr="00A448AC">
        <w:rPr>
          <w:rFonts w:ascii="Arial" w:hAnsi="Arial" w:cs="Arial"/>
          <w:b/>
          <w:bCs/>
          <w:color w:val="303F4C"/>
          <w:lang w:val="en-US"/>
        </w:rPr>
        <w:t>Verdelingsvoorstel voormalige TONK-gelden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 10:24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Verdelingsvoorstel voormalige TONK-gelden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erdelingsvoorstel-voormalige-TONK-gelden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