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95" text:style-name="Internet_20_link" text:visited-style-name="Visited_20_Internet_20_Link">
              <text:span text:style-name="ListLabel_20_28">
                <text:span text:style-name="T8">1 Verordening afvoer hemelwater en grondwater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95"/>
        Verordening afvoer hemelwater en grondwater
        <text:bookmark-end text:name="137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09-11-2023 16:00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afvoer hemelwater en grondwater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425,26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afvoer-hemelwater-en-grondwater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Verordening afvoer hemelwater en grondwater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erordening-afvoer-hemelwater-en-grond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55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