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05" w:history="1">
        <w:r>
          <w:rPr>
            <w:rFonts w:ascii="Arial" w:hAnsi="Arial" w:eastAsia="Arial" w:cs="Arial"/>
            <w:color w:val="155CAA"/>
            <w:u w:val="single"/>
          </w:rPr>
          <w:t xml:space="preserve">1 Verordening rechtspositie raadsleden en fractiewoordvoerders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05"/>
      <w:r w:rsidRPr="00A448AC">
        <w:rPr>
          <w:rFonts w:ascii="Arial" w:hAnsi="Arial" w:cs="Arial"/>
          <w:b/>
          <w:bCs/>
          <w:color w:val="303F4C"/>
          <w:lang w:val="en-US"/>
        </w:rPr>
        <w:t>Verordening rechtspositie raadsleden en fractiewoordvoerders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raadsleden en fractiewoordvoerders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rechtspositie-raadsleden-en-fractiewoordvoerders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