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3" w:history="1">
        <w:r>
          <w:rPr>
            <w:rFonts w:ascii="Arial" w:hAnsi="Arial" w:eastAsia="Arial" w:cs="Arial"/>
            <w:color w:val="155CAA"/>
            <w:u w:val="single"/>
          </w:rPr>
          <w:t xml:space="preserve">1 Verordening tot wijziging van de verordening op de fractievergoeding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3"/>
      <w:r w:rsidRPr="00A448AC">
        <w:rPr>
          <w:rFonts w:ascii="Arial" w:hAnsi="Arial" w:cs="Arial"/>
          <w:b/>
          <w:bCs/>
          <w:color w:val="303F4C"/>
          <w:lang w:val="en-US"/>
        </w:rPr>
        <w:t>Verordening tot wijziging van de verordening op de fractievergoeding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verordening op de fractievergoeding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ordening-tot-wijziging-van-de-verordening-op-de-fractievergoeding-201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