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3" w:history="1">
        <w:r>
          <w:rPr>
            <w:rFonts w:ascii="Arial" w:hAnsi="Arial" w:eastAsia="Arial" w:cs="Arial"/>
            <w:color w:val="155CAA"/>
            <w:u w:val="single"/>
          </w:rPr>
          <w:t xml:space="preserve">1 Verordening werkgeverscommissie, delegatiebesluit raad ten aanzien van rechtspositie gemeentelijke Ombudsman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3"/>
      <w:r w:rsidRPr="00A448AC">
        <w:rPr>
          <w:rFonts w:ascii="Arial" w:hAnsi="Arial" w:cs="Arial"/>
          <w:b/>
          <w:bCs/>
          <w:color w:val="303F4C"/>
          <w:lang w:val="en-US"/>
        </w:rPr>
        <w:t>Verordening werkgeverscommissie, delegatiebesluit raad ten aanzien van rechtspositie gemeentelijke Ombudsman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werkgeverscommissie, delegatiebesluit raad ten aanzien van rechtspositie gemeentelijke Ombudsman.pdf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werkgeverscommissie-delegatiebesluit-raad-ten-aanzien-van-rechtspositie-gemeentelijke-Ombudsm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