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98" w:history="1">
        <w:r>
          <w:rPr>
            <w:rFonts w:ascii="Arial" w:hAnsi="Arial" w:eastAsia="Arial" w:cs="Arial"/>
            <w:color w:val="155CAA"/>
            <w:u w:val="single"/>
          </w:rPr>
          <w:t xml:space="preserve">1 Vervangingsinvesteringen kunstgrasvelden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98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kunstgrasvelden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kunstgrasvelden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vangingsinvesteringen-kunstgrasvelden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