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80" text:style-name="Internet_20_link" text:visited-style-name="Visited_20_Internet_20_Link">
              <text:span text:style-name="ListLabel_20_28">
                <text:span text:style-name="T8">1 Vestigen Wet Voorkeursrecht Gemeenten Paterswoldseweg 43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80"/>
        Vestigen Wet Voorkeursrecht Gemeenten Paterswoldseweg 43
        <text:bookmark-end text:name="131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25-01-2023 12:11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Vestigen Wet Voorkeursrecht Gemeenten Paterswoldseweg 43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stigen-Wet-Voorkeursrecht-Gemeenten-Paterswoldseweg-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concept raadsbesluit Vestigen WVG Paterswoldseweg 43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concept-raadsbesluit-Vestigen-WVG-Paterswoldseweg-4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Vestigen WVG Paterswoldseweg 43 perceelslijst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39,15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estigen-WVG-Paterswoldseweg-43-perceelslijs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Vestigen WVG Paterswoldseweg 43 zienswijzennota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Vestigen-WVG-Paterswoldseweg-43-zienswijzennot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6 Wet voorkeursrecht gemeente Paterswoldseweg 43 kadastrale kaart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Wet-voorkeursrecht-gemeente-Paterswoldseweg-43-kadastrale-kaar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1" meta:character-count="781" meta:non-whitespace-character-count="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