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43" w:history="1">
        <w:r>
          <w:rPr>
            <w:rFonts w:ascii="Arial" w:hAnsi="Arial" w:eastAsia="Arial" w:cs="Arial"/>
            <w:color w:val="155CAA"/>
            <w:u w:val="single"/>
          </w:rPr>
          <w:t xml:space="preserve">1 Voorbeslag rekeningsresultaat 2014 Swingin  Groningen 2015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43"/>
      <w:r w:rsidRPr="00A448AC">
        <w:rPr>
          <w:rFonts w:ascii="Arial" w:hAnsi="Arial" w:cs="Arial"/>
          <w:b/>
          <w:bCs/>
          <w:color w:val="303F4C"/>
          <w:lang w:val="en-US"/>
        </w:rPr>
        <w:t>Voorbeslag rekeningsresultaat 2014 Swingin  Groningen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Voorbeslag rekeningsresultaat 2014 Swingin  Groningen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oorbeslag-rekeningsresultaat-2014-Swingin-Groningen-2015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