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748" text:style-name="Internet_20_link" text:visited-style-name="Visited_20_Internet_20_Link">
              <text:span text:style-name="ListLabel_20_28">
                <text:span text:style-name="T8">1 Voorjaarsbrief 2025 en Financieel Meerjarenbeeld 2026-2029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748"/>
        Voorjaarsbrief 2025 en Financieel Meerjarenbeeld 2026-2029
        <text:bookmark-end text:name="147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18-06-2025 13:22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Voorjaarsbrief 2025 en Financieel Meerjarenbeeld 2026-2029
              <text:span text:style-name="T3"/>
            </text:p>
            <text:p text:style-name="P7"/>
          </table:table-cell>
          <table:table-cell table:style-name="Table4.A2" office:value-type="string">
            <text:p text:style-name="P8">12-06-2025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112,30 KB</text:p>
          </table:table-cell>
          <table:table-cell table:style-name="Table4.A2" office:value-type="string">
            <text:p text:style-name="P33">
              <text:a xlink:type="simple" xlink:href="https://gemeenteraad.groningen.nl//Documenten/Voorjaarsbrief-2025-en-Financieel-Meerjarenbeeld-2026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Voorjaarsbrief 2025
              <text:span text:style-name="T3"/>
            </text:p>
            <text:p text:style-name="P7"/>
          </table:table-cell>
          <table:table-cell table:style-name="Table4.A2" office:value-type="string">
            <text:p text:style-name="P8">17-06-2025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3,59 MB</text:p>
          </table:table-cell>
          <table:table-cell table:style-name="Table4.A2" office:value-type="string">
            <text:p text:style-name="P33">
              <text:a xlink:type="simple" xlink:href="https://gemeenteraad.groningen.nl//Documenten/Bijlage-1-Voorjaarsbrief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Financieel Meerjarenbeeld 2026-2029
              <text:span text:style-name="T3"/>
            </text:p>
            <text:p text:style-name="P7"/>
          </table:table-cell>
          <table:table-cell table:style-name="Table4.A2" office:value-type="string">
            <text:p text:style-name="P8">12-06-2025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259,72 KB</text:p>
          </table:table-cell>
          <table:table-cell table:style-name="Table4.A2" office:value-type="string">
            <text:p text:style-name="P33">
              <text:a xlink:type="simple" xlink:href="https://gemeenteraad.groningen.nl//Documenten/Bijlage-2-Financieel-Meerjarenbeeld-2026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Toelichting bijna onontkoombare knelpunten begroting 2026
              <text:span text:style-name="T3"/>
            </text:p>
            <text:p text:style-name="P7"/>
          </table:table-cell>
          <table:table-cell table:style-name="Table4.A2" office:value-type="string">
            <text:p text:style-name="P8">12-06-2025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42,23 KB</text:p>
          </table:table-cell>
          <table:table-cell table:style-name="Table4.A2" office:value-type="string">
            <text:p text:style-name="P33">
              <text:a xlink:type="simple" xlink:href="https://gemeenteraad.groningen.nl//Documenten/Bijlage-3-Toelichting-bijna-onontkoombare-knelpunten-begroting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 Strategische investeringsprojecten
              <text:span text:style-name="T3"/>
            </text:p>
            <text:p text:style-name="P7"/>
          </table:table-cell>
          <table:table-cell table:style-name="Table4.A2" office:value-type="string">
            <text:p text:style-name="P8">12-06-2025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86,11 KB</text:p>
          </table:table-cell>
          <table:table-cell table:style-name="Table4.A2" office:value-type="string">
            <text:p text:style-name="P33">
              <text:a xlink:type="simple" xlink:href="https://gemeenteraad.groningen.nl//Documenten/Bijlage-4-Strategische-investeringsprojec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5 Uitgangspunten herziening grondexploitaties 2025
              <text:span text:style-name="T3"/>
            </text:p>
            <text:p text:style-name="P7"/>
          </table:table-cell>
          <table:table-cell table:style-name="Table4.A2" office:value-type="string">
            <text:p text:style-name="P8">12-06-2025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278,75 KB</text:p>
          </table:table-cell>
          <table:table-cell table:style-name="Table4.A2" office:value-type="string">
            <text:p text:style-name="P33">
              <text:a xlink:type="simple" xlink:href="https://gemeenteraad.groningen.nl//Documenten/Bijlage-5-Uitgangspunten-herziening-grondexploitaties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6 Notitie Rekenparameters Groningen 2025
              <text:span text:style-name="T3"/>
            </text:p>
            <text:p text:style-name="P7"/>
          </table:table-cell>
          <table:table-cell table:style-name="Table4.A2" office:value-type="string">
            <text:p text:style-name="P8">12-06-2025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787,31 KB</text:p>
          </table:table-cell>
          <table:table-cell table:style-name="Table4.A2" office:value-type="string">
            <text:p text:style-name="P33">
              <text:a xlink:type="simple" xlink:href="https://gemeenteraad.groningen.nl//Documenten/Bijlage-6-Notitie-Rekenparameters-Groningen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" meta:object-count="0" meta:page-count="2" meta:paragraph-count="63" meta:word-count="125" meta:character-count="892" meta:non-whitespace-character-count="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