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50" text:style-name="Internet_20_link" text:visited-style-name="Visited_20_Internet_20_Link">
              <text:span text:style-name="ListLabel_20_28">
                <text:span text:style-name="T8">1 Voorlopig ontwerp Hunzeboordpark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50"/>
        Voorlopig ontwerp Hunzeboordpark
        <text:bookmark-end text:name="145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05-03-2025 13:57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Voorlopig ontwerp Hunzeboordpark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535,86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lopig-ontwerp-Hunzeboord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Hunzeboord VO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24,15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Hunzeboord-V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Hunzeboord wateradvies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Hunzeboord-wateradv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7" meta:character-count="454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