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75" text:style-name="Internet_20_link" text:visited-style-name="Visited_20_Internet_20_Link">
              <text:span text:style-name="ListLabel_20_28">
                <text:span text:style-name="T8">1 Wijzigen categorie verklaring van geen bedenkingen omgevingsvergunning Reitdiephaven Festivallocatie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75"/>
        Wijzigen categorie verklaring van geen bedenkingen omgevingsvergunning Reitdiephaven Festivallocatie
        <text:bookmark-end text:name="136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13-09-2023 11:27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Wijzigen categorie verklaring van geen bedenkingen omgevingsvergunning Reitdiephaven Festivallocatie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en-categorie-verklaring-van-geen-bedenkingen-omgevingsvergunning-Reitdiephaven-Festival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Ruimtelijke onderbouwing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Ruimtelijke-onderbouw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2.1 Rimtelijke onderbouwing deel 2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1-Rimtelijke-onderbouwing-de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Projectie bouwvlakken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Projectie-bouwvla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impressies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impre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6" meta:character-count="790" meta:non-whitespace-character-count="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