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16" text:style-name="Internet_20_link" text:visited-style-name="Visited_20_Internet_20_Link">
              <text:span text:style-name="ListLabel_20_28">
                <text:span text:style-name="T8">1 Wijziging APVG tijdelijke fietsenstallingen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16"/>
        Wijziging APVG tijdelijke fietsenstallingen
        <text:bookmark-end text:name="147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28-05-2025 16:53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APVG tijdelijke fietsenstallingen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110,36 KB</text:p>
          </table:table-cell>
          <table:table-cell table:style-name="Table4.A2" office:value-type="string">
            <text:p text:style-name="P33">
              <text:a xlink:type="simple" xlink:href="https://gemeenteraad.groningen.nl//Documenten/Wijziging-APVG-tijdelijke-fietsenstal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conceptverordening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concept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29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