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36" w:history="1">
        <w:r>
          <w:rPr>
            <w:rFonts w:ascii="Arial" w:hAnsi="Arial" w:eastAsia="Arial" w:cs="Arial"/>
            <w:color w:val="155CAA"/>
            <w:u w:val="single"/>
          </w:rPr>
          <w:t xml:space="preserve">1 Wijziging Algemene subsidieverordening gemeente Groningen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36"/>
      <w:r w:rsidRPr="00A448AC">
        <w:rPr>
          <w:rFonts w:ascii="Arial" w:hAnsi="Arial" w:cs="Arial"/>
          <w:b/>
          <w:bCs/>
          <w:color w:val="303F4C"/>
          <w:lang w:val="en-US"/>
        </w:rPr>
        <w:t>Wijziging Algemene subsidieverordening gemeente Groningen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Algemene subsidieverordening gemeente Groningen 2011.pdf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ziging-Algemene-subsidieverordening-gemeente-Groningen-2011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