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7" w:history="1">
        <w:r>
          <w:rPr>
            <w:rFonts w:ascii="Arial" w:hAnsi="Arial" w:eastAsia="Arial" w:cs="Arial"/>
            <w:color w:val="155CAA"/>
            <w:u w:val="single"/>
          </w:rPr>
          <w:t xml:space="preserve">1 Wijziging Financiële Verordening gemeente Groningen. (gewijzigd raadsvoorstel)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7"/>
      <w:r w:rsidRPr="00A448AC">
        <w:rPr>
          <w:rFonts w:ascii="Arial" w:hAnsi="Arial" w:cs="Arial"/>
          <w:b/>
          <w:bCs/>
          <w:color w:val="303F4C"/>
          <w:lang w:val="en-US"/>
        </w:rPr>
        <w:t>Wijziging Financiële Verordening gemeente Groningen.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Financiële Verordening gemeente Groningen.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Financiele-Verordening-gemeente-Groningen-gewijzigd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