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34" w:history="1">
        <w:r>
          <w:rPr>
            <w:rFonts w:ascii="Arial" w:hAnsi="Arial" w:eastAsia="Arial" w:cs="Arial"/>
            <w:color w:val="155CAA"/>
            <w:u w:val="single"/>
          </w:rPr>
          <w:t xml:space="preserve">1 Wijziging legesverordening 2015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34"/>
      <w:r w:rsidRPr="00A448AC">
        <w:rPr>
          <w:rFonts w:ascii="Arial" w:hAnsi="Arial" w:cs="Arial"/>
          <w:b/>
          <w:bCs/>
          <w:color w:val="303F4C"/>
          <w:lang w:val="en-US"/>
        </w:rPr>
        <w:t>Wijziging legesverordening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legesverordening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Wijziging-legesverordening-2015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