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61" w:history="1">
        <w:r>
          <w:rPr>
            <w:rFonts w:ascii="Arial" w:hAnsi="Arial" w:eastAsia="Arial" w:cs="Arial"/>
            <w:color w:val="155CAA"/>
            <w:u w:val="single"/>
          </w:rPr>
          <w:t xml:space="preserve">1 Wijziging legesverordening nav evaluatie grofvuil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61"/>
      <w:r w:rsidRPr="00A448AC">
        <w:rPr>
          <w:rFonts w:ascii="Arial" w:hAnsi="Arial" w:cs="Arial"/>
          <w:b/>
          <w:bCs/>
          <w:color w:val="303F4C"/>
          <w:lang w:val="en-US"/>
        </w:rPr>
        <w:t>Wijziging legesverordening nav evaluatie grofvuil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legesverordening nav evaluatie grofvuil.pdf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legesverordening-nav-evaluatie-grofvui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