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71" w:history="1">
        <w:r>
          <w:rPr>
            <w:rFonts w:ascii="Arial" w:hAnsi="Arial" w:eastAsia="Arial" w:cs="Arial"/>
            <w:color w:val="155CAA"/>
            <w:u w:val="single"/>
          </w:rPr>
          <w:t xml:space="preserve">1 Wijziging stelsel sportsubsidies en tarieven sportaccommodaties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71"/>
      <w:r w:rsidRPr="00A448AC">
        <w:rPr>
          <w:rFonts w:ascii="Arial" w:hAnsi="Arial" w:cs="Arial"/>
          <w:b/>
          <w:bCs/>
          <w:color w:val="303F4C"/>
          <w:lang w:val="en-US"/>
        </w:rPr>
        <w:t>Wijziging stelsel sportsubsidies en tarieven sportaccommodaties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stelsel sportsubsidies en tarieven sportaccommodaties.pdf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Wijziging-stelsel-sportsubsidies-en-tarieven-sportaccommodaties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