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5" w:history="1">
        <w:r>
          <w:rPr>
            <w:rFonts w:ascii="Arial" w:hAnsi="Arial" w:eastAsia="Arial" w:cs="Arial"/>
            <w:color w:val="155CAA"/>
            <w:u w:val="single"/>
          </w:rPr>
          <w:t xml:space="preserve">1 Wijzing op de legesverordening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5"/>
      <w:r w:rsidRPr="00A448AC">
        <w:rPr>
          <w:rFonts w:ascii="Arial" w:hAnsi="Arial" w:cs="Arial"/>
          <w:b/>
          <w:bCs/>
          <w:color w:val="303F4C"/>
          <w:lang w:val="en-US"/>
        </w:rPr>
        <w:t>Wijzing op de legesverordening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Wijzing op de legesverordening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ng-op-de-legesverordening-2014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