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1 Omgevingsvergunning Hoekstraat 54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2 Nieuwe regering, nieuwe kansen (bereikbaarheid)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3 De welstandstoets en het reclamebeleid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" w:history="1">
        <w:r>
          <w:rPr>
            <w:rFonts w:ascii="Arial" w:hAnsi="Arial" w:eastAsia="Arial" w:cs="Arial"/>
            <w:color w:val="155CAA"/>
            <w:u w:val="single"/>
          </w:rPr>
          <w:t xml:space="preserve">4 Slecht ontwikkeld burgerschap Nederlandse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" w:history="1">
        <w:r>
          <w:rPr>
            <w:rFonts w:ascii="Arial" w:hAnsi="Arial" w:eastAsia="Arial" w:cs="Arial"/>
            <w:color w:val="155CAA"/>
            <w:u w:val="single"/>
          </w:rPr>
          <w:t xml:space="preserve">5 Datacentrum Bytesnet BV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6 Ontwikkelingen Hoogkerk en omliggende wijken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Omgevingsvergunning Hoekstraat 54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Hoekstraat 54.pdf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Stadspartij over verleende omgevingsvergunning Hoekstraat 54, 9712 AP Groningen inhoudende verbouw bedrijfspand naar woningen.pdf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Nieuwe regering, nieuwe kansen (bereikbaarheid)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bereikbaarheid.pdf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100% Groningen inzake nieuwe regering, nieuwe kansen.pdf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De welstandstoets en het reclamebeleid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Hoe Kan Dit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welstandstoets en het reclamebeleid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41 RvO van de ChristenUnie en de SP over de welstandstoets en het reclamebeleid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"/>
      <w:r w:rsidRPr="00A448AC">
        <w:rPr>
          <w:rFonts w:ascii="Arial" w:hAnsi="Arial" w:cs="Arial"/>
          <w:b/>
          <w:bCs/>
          <w:color w:val="303F4C"/>
          <w:lang w:val="en-US"/>
        </w:rPr>
        <w:t>Slecht ontwikkeld burgerschap Nederlandse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Slecht ontwikkeld burgerschap Nederlandse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D66 over slecht ontwikkeld burgerschap Nederlandse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"/>
      <w:r w:rsidRPr="00A448AC">
        <w:rPr>
          <w:rFonts w:ascii="Arial" w:hAnsi="Arial" w:cs="Arial"/>
          <w:b/>
          <w:bCs/>
          <w:color w:val="303F4C"/>
          <w:lang w:val="en-US"/>
        </w:rPr>
        <w:t>Datacentrum Bytesnet 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Datacentrum Bytesnet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artikel 41 RvO over datacenter Bytesnet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Ontwikkelingen Hoogkerk en omliggende wijken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Hoogkerk en omliggende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SP, CDA, PvdA over onderwerpen die verband houden met de ontwikkelingen in Hoogkerk en omliggende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oekstraat-54.pdf" TargetMode="External" /><Relationship Id="rId25" Type="http://schemas.openxmlformats.org/officeDocument/2006/relationships/hyperlink" Target="https://gemeenteraad.groningen.nl//Documenten/Document/Beantwoording-vragen-ex-art-41-RvO-Stadspartij-over-verleende-omgevingsvergunning-Hoekstraat-54-9712-AP-Groningen-inhoudende-verbouw-bedrijfspand-naar-woningen.pdf" TargetMode="External" /><Relationship Id="rId26" Type="http://schemas.openxmlformats.org/officeDocument/2006/relationships/hyperlink" Target="https://gemeenteraad.groningen.nl//Documenten/Document/Vragen-bereikbaarheid.pdf" TargetMode="External" /><Relationship Id="rId27" Type="http://schemas.openxmlformats.org/officeDocument/2006/relationships/hyperlink" Target="https://gemeenteraad.groningen.nl//Documenten/Document/Beantwoording-vragen-ex-art-41-RvO-100-Groningen-inzake-nieuwe-regering-nieuwe-kansen.pdf" TargetMode="External" /><Relationship Id="rId28" Type="http://schemas.openxmlformats.org/officeDocument/2006/relationships/hyperlink" Target="https://gemeenteraad.groningen.nl//Documenten/Document/Rapport-Hoe-Kan-Dit-In-Groningen.pdf" TargetMode="External" /><Relationship Id="rId29" Type="http://schemas.openxmlformats.org/officeDocument/2006/relationships/hyperlink" Target="https://gemeenteraad.groningen.nl//Documenten/Document/De-welstandstoets-en-het-reclamebeleid-in-Groningen.pdf" TargetMode="External" /><Relationship Id="rId36" Type="http://schemas.openxmlformats.org/officeDocument/2006/relationships/hyperlink" Target="https://gemeenteraad.groningen.nl//Documenten/Document/Beantwoording-schriftelijke-vragen-ex-art-41-RvO-van-de-ChristenUnie-en-de-SP-over-de-welstandstoets-en-het-reclamebeleid-in-Groningen.pdf" TargetMode="External" /><Relationship Id="rId37" Type="http://schemas.openxmlformats.org/officeDocument/2006/relationships/hyperlink" Target="https://gemeenteraad.groningen.nl//Documenten/Document/Slecht-ontwikkeld-burgerschap-Nederlandse-jongeren.pdf" TargetMode="External" /><Relationship Id="rId38" Type="http://schemas.openxmlformats.org/officeDocument/2006/relationships/hyperlink" Target="https://gemeenteraad.groningen.nl//Documenten/Document/Beantwoording-vragen-ex-artikel-41-RvO-D66-over-slecht-ontwikkeld-burgerschap-Nederlandse-jongeren.pdf" TargetMode="External" /><Relationship Id="rId39" Type="http://schemas.openxmlformats.org/officeDocument/2006/relationships/hyperlink" Target="https://gemeenteraad.groningen.nl//Documenten/Document/Datacentrum-Bytesnet-BV.pdf" TargetMode="External" /><Relationship Id="rId40" Type="http://schemas.openxmlformats.org/officeDocument/2006/relationships/hyperlink" Target="https://gemeenteraad.groningen.nl//Documenten/Document/Beantwoording-vragen-VVD-ex-artikel-41-RvO-over-datacenter-Bytesnet-BV.pdf" TargetMode="External" /><Relationship Id="rId41" Type="http://schemas.openxmlformats.org/officeDocument/2006/relationships/hyperlink" Target="https://gemeenteraad.groningen.nl//Documenten/Document/Ontwikkelingen-Hoogkerk-en-omliggende-wijken.pdf" TargetMode="External" /><Relationship Id="rId42" Type="http://schemas.openxmlformats.org/officeDocument/2006/relationships/hyperlink" Target="https://gemeenteraad.groningen.nl//Documenten/Document/Beantwoording-vragen-ex-art-41-RvO-van-SP-CDA-PvdA-over-onderwerpen-die-verband-houden-met-de-ontwikkelingen-in-Hoogkerk-en-omliggende-wij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