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0" w:history="1">
        <w:r>
          <w:rPr>
            <w:rFonts w:ascii="Arial" w:hAnsi="Arial" w:eastAsia="Arial" w:cs="Arial"/>
            <w:color w:val="155CAA"/>
            <w:u w:val="single"/>
          </w:rPr>
          <w:t xml:space="preserve">1 Rapport commissie Hertogh ARZ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" w:history="1">
        <w:r>
          <w:rPr>
            <w:rFonts w:ascii="Arial" w:hAnsi="Arial" w:eastAsia="Arial" w:cs="Arial"/>
            <w:color w:val="155CAA"/>
            <w:u w:val="single"/>
          </w:rPr>
          <w:t xml:space="preserve">2 toegangswegen containerwoningen Suikerunieterrein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" w:history="1">
        <w:r>
          <w:rPr>
            <w:rFonts w:ascii="Arial" w:hAnsi="Arial" w:eastAsia="Arial" w:cs="Arial"/>
            <w:color w:val="155CAA"/>
            <w:u w:val="single"/>
          </w:rPr>
          <w:t xml:space="preserve">3 Carbidwedstrijd Veiligheidsregio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7" w:history="1">
        <w:r>
          <w:rPr>
            <w:rFonts w:ascii="Arial" w:hAnsi="Arial" w:eastAsia="Arial" w:cs="Arial"/>
            <w:color w:val="155CAA"/>
            <w:u w:val="single"/>
          </w:rPr>
          <w:t xml:space="preserve">4 Het actief kiesrecht voor mannen én vrouwen vieren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0"/>
      <w:r w:rsidRPr="00A448AC">
        <w:rPr>
          <w:rFonts w:ascii="Arial" w:hAnsi="Arial" w:cs="Arial"/>
          <w:b/>
          <w:bCs/>
          <w:color w:val="303F4C"/>
          <w:lang w:val="en-US"/>
        </w:rPr>
        <w:t>Rapport commissie Hertogh ARZ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cie Hertogh ARZ.pdf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art. 38 RvO over het rapport cie. Hertogh Zuidelijke Ringweg e.a. ARZ kwesties.pdf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"/>
      <w:r w:rsidRPr="00A448AC">
        <w:rPr>
          <w:rFonts w:ascii="Arial" w:hAnsi="Arial" w:cs="Arial"/>
          <w:b/>
          <w:bCs/>
          <w:color w:val="303F4C"/>
          <w:lang w:val="en-US"/>
        </w:rPr>
        <w:t>toegangswegen containerwoningen Suikerunieterrein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Toegangswegen containerwoningen Suikerunieterrein.pdf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m.b.t. toegangsweg containerwoningen Suikerterrein.pdf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"/>
      <w:r w:rsidRPr="00A448AC">
        <w:rPr>
          <w:rFonts w:ascii="Arial" w:hAnsi="Arial" w:cs="Arial"/>
          <w:b/>
          <w:bCs/>
          <w:color w:val="303F4C"/>
          <w:lang w:val="en-US"/>
        </w:rPr>
        <w:t>Carbidwedstrijd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Carbidwedstrijd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carbidwedstrijd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7"/>
      <w:r w:rsidRPr="00A448AC">
        <w:rPr>
          <w:rFonts w:ascii="Arial" w:hAnsi="Arial" w:cs="Arial"/>
          <w:b/>
          <w:bCs/>
          <w:color w:val="303F4C"/>
          <w:lang w:val="en-US"/>
        </w:rPr>
        <w:t>Het actief kiesrecht voor mannen én vrouwen vieren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actief kiesrecht voor mannen én vrouwen vieren.pdf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D66 over 100 jaar kiesrecht.pdf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cie-Hertogh-ARZ-1.pdf" TargetMode="External" /><Relationship Id="rId25" Type="http://schemas.openxmlformats.org/officeDocument/2006/relationships/hyperlink" Target="https://gemeenteraad.groningen.nl//Documenten/Document/Beantwoording-vragen-SP-ex-art-38-RvO-over-het-rapport-cie-Hertogh-Zuidelijke-Ringweg-e-a-ARZ-kwesties-1.pdf" TargetMode="External" /><Relationship Id="rId26" Type="http://schemas.openxmlformats.org/officeDocument/2006/relationships/hyperlink" Target="https://gemeenteraad.groningen.nl//Documenten/Document/Toegangswegen-containerwoningen-Suikerunieterrein.pdf" TargetMode="External" /><Relationship Id="rId27" Type="http://schemas.openxmlformats.org/officeDocument/2006/relationships/hyperlink" Target="https://gemeenteraad.groningen.nl//Documenten/Document/Beantwoording-vragen-SP-ex-art-38-RvO-m-b-t-toegangsweg-containerwoningen-Suikerterrein.pdf" TargetMode="External" /><Relationship Id="rId28" Type="http://schemas.openxmlformats.org/officeDocument/2006/relationships/hyperlink" Target="https://gemeenteraad.groningen.nl//Documenten/Document/Carbidwedstrijd-Veiligheidsregio-Groningen.pdf" TargetMode="External" /><Relationship Id="rId29" Type="http://schemas.openxmlformats.org/officeDocument/2006/relationships/hyperlink" Target="https://gemeenteraad.groningen.nl//Documenten/Document/Beantwoording-vragen-PvdD-ex-art-38-RvO-over-carbidwedstrijd-Veiligheidsregio-Groningen.pdf" TargetMode="External" /><Relationship Id="rId36" Type="http://schemas.openxmlformats.org/officeDocument/2006/relationships/hyperlink" Target="https://gemeenteraad.groningen.nl//Documenten/Document/Het-actief-kiesrecht-voor-mannen-en-vrouwen-vieren.pdf" TargetMode="External" /><Relationship Id="rId37" Type="http://schemas.openxmlformats.org/officeDocument/2006/relationships/hyperlink" Target="https://gemeenteraad.groningen.nl//Documenten/Document/Beantwoording-vragen-ex-art-41-RvO-D66-over-100-jaar-kies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