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10" text:style-name="Internet_20_link" text:visited-style-name="Visited_20_Internet_20_Link">
              <text:span text:style-name="ListLabel_20_28">
                <text:span text:style-name="T8">1 Afronding herinrichting Meerweg (Stadspartij 100%, 23-5-2023)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10"/>
        Afronding herinrichting Meerweg (Stadspartij 100%, 23-5-2023)
        <text:bookmark-end text:name="135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(Stadspartij 100%, 23-5-2023)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14-6-23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14-06-2023 11:48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Afronding herinrichting Meerweg
              <text:span text:style-name="T3"/>
            </text:p>
            <text:p text:style-name="P7"/>
          </table:table-cell>
          <table:table-cell table:style-name="Table5.A2" office:value-type="string">
            <text:p text:style-name="P8">23-05-2023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144,78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Afronding-herinrichting-Meer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Stadspartij 100% voor Groningen over Afronding herinrichting Meerweg
              <text:span text:style-name="T3"/>
            </text:p>
            <text:p text:style-name="P7"/>
          </table:table-cell>
          <table:table-cell table:style-name="Table5.A2" office:value-type="string">
            <text:p text:style-name="P8">14-06-2023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71,65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Stadspartij-100-voor-Groningen-over-Afronding-herinrichting-Meer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3" meta:character-count="619" meta:non-whitespace-character-count="5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