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29" text:style-name="Internet_20_link" text:visited-style-name="Visited_20_Internet_20_Link">
              <text:span text:style-name="ListLabel_20_28">
                <text:span text:style-name="T8">1 Asielopvang Veiligheidsregio Groningen (PVV, 10-2-23)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29"/>
        Asielopvang Veiligheidsregio Groningen (PVV, 10-2-23)
        <text:bookmark-end text:name="133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10-2-23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15-3-23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15-03-2023 10:59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Asielopvang Veiligheidsregio Groningen (PVV, 10-2-23)
              <text:span text:style-name="T3"/>
            </text:p>
            <text:p text:style-name="P7"/>
          </table:table-cell>
          <table:table-cell table:style-name="Table5.A2" office:value-type="string">
            <text:p text:style-name="P8">10-02-2023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Asielopvang-Veiligheidsregio-Groningen-PVV-10-2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PVV over asielcrisis in de veiligheidsregio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15-03-2023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V-over-asielcrisis-in-de-veiligheidsregio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3" meta:character-count="605" meta:non-whitespace-character-count="5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