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17" text:style-name="Internet_20_link" text:visited-style-name="Visited_20_Internet_20_Link">
              <text:span text:style-name="ListLabel_20_28">
                <text:span text:style-name="T8">1 Behoud van De Halm Hoogkerk (PvdA, GL, SP, D66, 31-3-2022)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17"/>
        Behoud van De Halm Hoogkerk (PvdA, GL, SP, D66, 31-3-2022)
        <text:bookmark-end text:name="129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Gl, SP, D66, 31-3-2022)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31-3-2022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20-04-2022 13:49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Behoud van De Halm Hoogkerk (PvdA, GL, SP, D66, 31-3-2022)
              <text:span text:style-name="T3"/>
            </text:p>
            <text:p text:style-name="P7"/>
          </table:table-cell>
          <table:table-cell table:style-name="Table5.A2" office:value-type="string">
            <text:p text:style-name="P8">31-03-2022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2202329-d-Schriftelijke-vragen-DeHalm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PvdA, GL, SP, D66 ex art 36 RvO over behoud van De Halm Hoogkerk
              <text:span text:style-name="T3"/>
            </text:p>
            <text:p text:style-name="P7"/>
          </table:table-cell>
          <table:table-cell table:style-name="Table5.A2" office:value-type="string">
            <text:p text:style-name="P8">20-04-2022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A-GL-SP-D66-ex-art-36-RvO-over-behoud-van-De-Halm-Hoog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Beantwoording Statenvragen CDA over sloopaanvraag De Halm Hoogkerk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20-04-2022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305,09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eantwoording-Statenvragen-CDA-over-sloopaanvraag-De-Halm-Hoog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20" meta:character-count="753" meta:non-whitespace-character-count="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