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29" text:style-name="Internet_20_link" text:visited-style-name="Visited_20_Internet_20_Link">
              <text:span text:style-name="ListLabel_20_28">
                <text:span text:style-name="T8">1 Bezit commerciële verhuurpanden Gemeente Groningen (VVD, CDA, D66, Stadspartij 100% 21-3-2024)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29"/>
        Bezit commerciële verhuurpanden Gemeente Groningen (VVD, CDA, D66, Stadspartij 100% 21-3-2024)
        <text:bookmark-end text:name="140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CDA, D66, Stadspartij 100% 21-3-2024)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24-04-2024 15:08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Bezit commerciële verhuurpanden Gemeente Groningen (VVD, CDA, D66, Stadspartij 100% 21-3-2024)
              <text:span text:style-name="T3"/>
            </text:p>
            <text:p text:style-name="P7"/>
          </table:table-cell>
          <table:table-cell table:style-name="Table5.A2" office:value-type="string">
            <text:p text:style-name="P8">21-03-2024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167,75 KB</text:p>
          </table:table-cell>
          <table:table-cell table:style-name="Table5.A2" office:value-type="string">
            <text:p text:style-name="P33">
              <text:a xlink:type="simple" xlink:href="https://gemeenteraad.groningen.nl//Documenten/Bezit-commerciele-verhuurpanden-Gemeente-Groningen-VVD-CDA-D66-Stadspartij-100-21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VVD, CDA, D66 en Stadspartij 100% voor Groningen over bezit commerciele verhuurpanden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VVD-CDA-D66-en-Stadspartij-100-voor-Groningen-over-bezit-commerciele-verhuurpanden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1" meta:character-count="803" meta:non-whitespace-character-count="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