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88" text:style-name="Internet_20_link" text:visited-style-name="Visited_20_Internet_20_Link">
              <text:span text:style-name="ListLabel_20_28">
                <text:span text:style-name="T8">1 Bomenkap talud viaduct Groningerweg (PvdD, 23-2-2021)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88"/>
        Bomenkap talud viaduct Groningerweg (PvdD, 23-2-2021)
        <text:bookmark-end text:name="122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24-03-2021 10:52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Bomenkap talud viaduct Groningerweg (PvdD, 23-2-2021)
              <text:span text:style-name="T3"/>
            </text:p>
            <text:p text:style-name="P7"/>
          </table:table-cell>
          <table:table-cell table:style-name="Table4.A2" office:value-type="string">
            <text:p text:style-name="P8">23-02-2021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Bomenkap-talud-viaduct-Groningerweg-PvdD-23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en SP ex art 38 
              <text:s/>
              RvO over bomenkap talud viaduct Groningerweg, afstemming kapbeleid gemeente-Provincie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195,91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PvdD-en-SP-ex-art-38-RvO-over-bomenkap-talud-viaduct-Groningerweg-afstemming-kapbeleid-gemeente-Provinc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64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