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26" w:history="1">
        <w:r>
          <w:rPr>
            <w:rFonts w:ascii="Arial" w:hAnsi="Arial" w:eastAsia="Arial" w:cs="Arial"/>
            <w:color w:val="155CAA"/>
            <w:u w:val="single"/>
          </w:rPr>
          <w:t xml:space="preserve">1 Capaciteit studentensportverenigingen (S&amp;amp;S, D66 - 10-10-2024).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26"/>
      <w:r w:rsidRPr="00A448AC">
        <w:rPr>
          <w:rFonts w:ascii="Arial" w:hAnsi="Arial" w:cs="Arial"/>
          <w:b/>
          <w:bCs/>
          <w:color w:val="303F4C"/>
          <w:lang w:val="en-US"/>
        </w:rPr>
        <w:t>Capaciteit studentensportverenigingen (S&amp;amp;S, D66 - 10-10-2024).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D66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Student en Stad en D66 over capaciteit studentensportverenigingen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antwoording-vragen-ex-art-36-RvO-van-Student-en-Stad-en-D66-over-capaciteit-studentensport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