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54" text:style-name="Internet_20_link" text:visited-style-name="Visited_20_Internet_20_Link">
              <text:span text:style-name="ListLabel_20_28">
                <text:span text:style-name="T8">1 Collegebrief Edanz (PvhN, Stadspartij, 11-12-2023)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54"/>
        Collegebrief Edanz (PvhN, Stadspartij, 11-12-2023)
        <text:bookmark-end text:name="138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PvhN, Stadspartij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11-12-2023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17-01-2024 12:12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Collegebrief Edanz (PvhN, Stadspartij, 11-12-2023)
              <text:span text:style-name="T3"/>
            </text:p>
            <text:p text:style-name="P7"/>
          </table:table-cell>
          <table:table-cell table:style-name="Table5.A2" office:value-type="string">
            <text:p text:style-name="P8">11-12-2023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-Edanz-PvhN-Stadspartij-11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Partij voor het Noorden en Stadspartij 100% voor Groningen over collegebrief Edanz
              <text:span text:style-name="T3"/>
            </text:p>
            <text:p text:style-name="P7"/>
          </table:table-cell>
          <table:table-cell table:style-name="Table5.A2" office:value-type="string">
            <text:p text:style-name="P8">17-01-2024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artij-voor-het-Noorden-en-Stadspartij-100-voor-Groningen-over-collegebrief-Edan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643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