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33" text:style-name="Internet_20_link" text:visited-style-name="Visited_20_Internet_20_Link">
              <text:span text:style-name="ListLabel_20_28">
                <text:span text:style-name="T8">1 Culturele activiteiten in Groninger Forum (PVV, 26 januari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33"/>
        Culturele activiteiten in Groninger Forum (PVV, 26 januari 2022)
        <text:bookmark-end text:name="128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16-02-2022 10:31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ex art 38 RvO inzake culturele activiteiten in Groninger Forum
              <text:span text:style-name="T3"/>
            </text:p>
            <text:p text:style-name="P7"/>
          </table:table-cell>
          <table:table-cell table:style-name="Table5.A2" office:value-type="string">
            <text:p text:style-name="P8">28-01-2022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chriftelijke-vragen-ex-art-38-RvO-inzake-culturele-activiteiten-in-Groninger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culturele activiteiten Forum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16-02-2022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culturele-activiteiten-Forum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656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