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01:53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82" text:style-name="Internet_20_link" text:visited-style-name="Visited_20_Internet_20_Link">
              <text:span text:style-name="ListLabel_20_28">
                <text:span text:style-name="T8">1 De Wijnloop in Haren (VVD, D66 en de Stadspartij 100%, 9-5-2023)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82"/>
        De Wijnloop in Haren (VVD, D66 en de Stadspartij 100%, 9-5-2023)
        <text:bookmark-end text:name="134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(VVD, D66 en de Stadspartij 100%, 9-5-2023)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14-6-23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14-06-2023 13:28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De Wijnloop in Haren
              <text:span text:style-name="T3"/>
            </text:p>
            <text:p text:style-name="P7"/>
          </table:table-cell>
          <table:table-cell table:style-name="Table5.A2" office:value-type="string">
            <text:p text:style-name="P8">09-05-2023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102,43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De-Wijnloop-in-H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VVD, D66 en Stadspartij 100% voor Groningen over Wijnloop Haren
              <text:span text:style-name="T3"/>
            </text:p>
            <text:p text:style-name="P7"/>
          </table:table-cell>
          <table:table-cell table:style-name="Table5.A2" office:value-type="string">
            <text:p text:style-name="P8">14-06-2023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142,76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VVD-D66-en-Stadspartij-100-voor-Groningen-over-Wijnloop-Ha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00" meta:character-count="623" meta:non-whitespace-character-count="5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