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20" text:style-name="Internet_20_link" text:visited-style-name="Visited_20_Internet_20_Link">
              <text:span text:style-name="ListLabel_20_28">
                <text:span text:style-name="T8">1 De aanplant van natuurlijk bos in de gemeente (PvdD, GL, 27-9-2022)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20"/>
        De aanplant van natuurlijk bos in de gemeente (PvdD, GL, 27-9-2022)
        <text:bookmark-end text:name="131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GL, 27-9-2022)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26-10-2022 10:48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aanplant van natuurlijk bos in de gemeente
              <text:span text:style-name="T3"/>
            </text:p>
            <text:p text:style-name="P7"/>
          </table:table-cell>
          <table:table-cell table:style-name="Table5.A2" office:value-type="string">
            <text:p text:style-name="P8">27-09-2022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De-aanplant-van-natuurlijk-bos-in-d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PvdD en GL over de aanplant van natuurlijk bos in de gemeente
              <text:span text:style-name="T3"/>
            </text:p>
            <text:p text:style-name="P7"/>
          </table:table-cell>
          <table:table-cell table:style-name="Table5.A2" office:value-type="string">
            <text:p text:style-name="P8">26-10-2022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D-en-GL-over-de-aanplant-van-natuurlijk-bos-in-de-geme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5" meta:character-count="656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