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26" text:style-name="Internet_20_link" text:visited-style-name="Visited_20_Internet_20_Link">
              <text:span text:style-name="ListLabel_20_28">
                <text:span text:style-name="T8">1 De geldtrein raast Groningen voorbij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26"/>
        De geldtrein raast Groningen voorbij
        <text:bookmark-end text:name="111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De geldtrein raast Groningen voorbij.pdf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600,85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De-geldtrein-raast-Groningen-voorbij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100% Groningen ex art 38 RvO over De geldtrein raast Groningen voorbij.pdf
              <text:span text:style-name="T3"/>
            </text:p>
            <text:p text:style-name="P7"/>
          </table:table-cell>
          <table:table-cell table:style-name="Table4.A2" office:value-type="string">
            <text:p text:style-name="P8">13-02-2019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100-Groningen-ex-art-38-RvO-over-De-geldtrein-raast-Groningen-voorbij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86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