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17" text:style-name="Internet_20_link" text:visited-style-name="Visited_20_Internet_20_Link">
              <text:span text:style-name="ListLabel_20_28">
                <text:span text:style-name="T8">1 De recente sluiting van cultuurzalen (GL, 15-3-2021)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17"/>
        De recente sluiting van cultuurzalen (GL, 15-3-2021)
        <text:bookmark-end text:name="12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07-04-2021 11:29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recente sluiting van cultuurzalen (GL, 15-3-2021)
              <text:span text:style-name="T3"/>
            </text:p>
            <text:p text:style-name="P7"/>
          </table:table-cell>
          <table:table-cell table:style-name="Table4.A2" office:value-type="string">
            <text:p text:style-name="P8">15-03-2021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87,59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De-recente-sluiting-van-cultuurzalen-GL-15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GL ex art 38 RvO over recente sluiting zalencentra in het centrum in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07-04-2021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132,89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GL-ex-art-38-RvO-over-recente-sluiting-zalencentra-in-het-centrum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33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