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11:19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644" text:style-name="Internet_20_link" text:visited-style-name="Visited_20_Internet_20_Link">
              <text:span text:style-name="ListLabel_20_28">
                <text:span text:style-name="T8">1 De verkeersveiligheid van de fietskruising Brailleweg – Emmaviaduct (GL, 22-4-2025)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644"/>
        De verkeersveiligheid van de fietskruising Brailleweg – Emmaviaduct (GL, 22-4-2025)
        <text:bookmark-end text:name="1464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(GL, 22-4-2025)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25-5-25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21-05-2025 14:38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De verkeersveiligheid van de fietskruising Brailleweg – Emmaviaduct (GL, 22-4-2025)
              <text:span text:style-name="T3"/>
            </text:p>
            <text:p text:style-name="P7"/>
          </table:table-cell>
          <table:table-cell table:style-name="Table5.A2" office:value-type="string">
            <text:p text:style-name="P8">22-04-2025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383,45 KB</text:p>
          </table:table-cell>
          <table:table-cell table:style-name="Table5.A2" office:value-type="string">
            <text:p text:style-name="P33">
              <text:a xlink:type="simple" xlink:href="https://gemeenteraad.groningen.nl//Documenten/De-verkeersveiligheid-van-de-fietskruising-Brailleweg-Emmaviaduct-GL-22-4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GL over de verkeersveiligheid voor voetgangers en fietsers op de kruising Brailleweg en Emmaviaduct ter hoogte van de voormalige Amaliatunnel
              <text:span text:style-name="T3"/>
            </text:p>
            <text:p text:style-name="P7"/>
          </table:table-cell>
          <table:table-cell table:style-name="Table5.A2" office:value-type="string">
            <text:p text:style-name="P8">21-05-2025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90,40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GL-over-de-verkeersveiligheid-voor-voetgangers-en-fietsers-op-de-kruising-Brailleweg-en-Emmaviaduct-ter-hoogte-van-de-voormalige-Amaliatunn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107" meta:character-count="779" meta:non-whitespace-character-count="7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563918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563918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