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67" text:style-name="Internet_20_link" text:visited-style-name="Visited_20_Internet_20_Link">
              <text:span text:style-name="ListLabel_20_28">
                <text:span text:style-name="T8">1 Dierenopvangcentrum Adorperweg (PvdD, 24-10-2023)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67"/>
        Dierenopvangcentrum Adorperweg (PvdD, 24-10-2023)
        <text:bookmark-end text:name="137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24-10-2023)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15-11-2023 14:45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Dierenopvangcentrum Adorperweg
              <text:span text:style-name="T3"/>
            </text:p>
            <text:p text:style-name="P7"/>
          </table:table-cell>
          <table:table-cell table:style-name="Table5.A2" office:value-type="string">
            <text:p text:style-name="P8">24-10-2023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90,13 KB</text:p>
          </table:table-cell>
          <table:table-cell table:style-name="Table5.A2" office:value-type="string">
            <text:p text:style-name="P33">
              <text:a xlink:type="simple" xlink:href="https://gemeenteraad.groningen.nl//Documenten/Dierenopvangcentrum-Adorp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Partij voor de Dieren over Dierenopvangcentrum Adorperweg br
              <text:span text:style-name="T3"/>
            </text:p>
            <text:p text:style-name="P7"/>
          </table:table-cell>
          <table:table-cell table:style-name="Table5.A2" office:value-type="string">
            <text:p text:style-name="P8">15-11-2023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artij-voor-de-Dieren-over-Dierenopvangcentrum-Adorperweg-b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9" meta:character-count="582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