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95" text:style-name="Internet_20_link" text:visited-style-name="Visited_20_Internet_20_Link">
              <text:span text:style-name="ListLabel_20_28">
                <text:span text:style-name="T8">1 Energieprijzen Laadpalen (CU, 3-7-2023)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95"/>
        Energieprijzen Laadpalen (CU, 3-7-2023)
        <text:bookmark-end text:name="135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ChristenUnie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3-7-2023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19-7-23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19-07-2023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Energieprijzen Laadpalen (CU, 3-7-2023)
              <text:span text:style-name="T3"/>
            </text:p>
            <text:p text:style-name="P7"/>
          </table:table-cell>
          <table:table-cell table:style-name="Table5.A2" office:value-type="string">
            <text:p text:style-name="P8">03-07-2023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Energieprijzen-Laadpalen-CU-3-7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ChristenUnie Tarieven elektrisch laden
              <text:span text:style-name="T3"/>
            </text:p>
            <text:p text:style-name="P7"/>
          </table:table-cell>
          <table:table-cell table:style-name="Table5.A2" office:value-type="string">
            <text:p text:style-name="P8">19-07-2023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hristenUnie-Tarieven-elektrisch-la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7" meta:character-count="559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