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55" text:style-name="Internet_20_link" text:visited-style-name="Visited_20_Internet_20_Link">
              <text:span text:style-name="ListLabel_20_28">
                <text:span text:style-name="T8">1 Energietransitie en Grunneger Power (Stadspartij CDA en VVD, 3-2-2021)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55"/>
        Energietransitie en Grunneger Power (Stadspartij CDA en VVD, 3-2-2021)
        <text:bookmark-end text:name="12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Stadspartij, CDA, 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3-2-2021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17-02-2021 14:00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Energietransitie en Grunneger Power (Stadspartij CDA en VVD, 3-2-2021)
              <text:span text:style-name="T3"/>
            </text:p>
            <text:p text:style-name="P7"/>
          </table:table-cell>
          <table:table-cell table:style-name="Table5.A2" office:value-type="string">
            <text:p text:style-name="P8">03-02-2021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nergietransitie-en-Grunneger-Power-Stadspartij-CDA-en-VVD-3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Stadspartij, CDA, VVD ex art 38 RvO over de energietransitie binnen gemeente Groningen en situatie rondom Grunneger Power
              <text:span text:style-name="T3"/>
            </text:p>
            <text:p text:style-name="P7"/>
          </table:table-cell>
          <table:table-cell table:style-name="Table5.A2" office:value-type="string">
            <text:p text:style-name="P8">17-02-2021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tadspartij-CDA-VVD-ex-art-38-RvO-over-de-energietransitie-binnen-gemeente-Groningen-en-situatie-rondom-Grunneger-Pow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4" meta:character-count="732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