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106" text:style-name="Internet_20_link" text:visited-style-name="Visited_20_Internet_20_Link">
              <text:span text:style-name="ListLabel_20_28">
                <text:span text:style-name="T8">1 Evenementen met dieren (PvdD, GL, 15-9-2022)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06"/>
        Evenementen met dieren (PvdD, GL, 15-9-2022)
        <text:bookmark-end text:name="131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(PvdD, GL, 15-9-2022)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15-9-2022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5-10-2022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05-10-2022 10:18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Evenementen met dieren
              <text:span text:style-name="T3"/>
            </text:p>
            <text:p text:style-name="P7"/>
          </table:table-cell>
          <table:table-cell table:style-name="Table5.A2" office:value-type="string">
            <text:p text:style-name="P8">15-09-2022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67,76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Evenementen-met-di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PvdD en GroenLinks ex art 36 RvO over evenementen met dieren
              <text:span text:style-name="T3"/>
            </text:p>
            <text:p text:style-name="P7"/>
          </table:table-cell>
          <table:table-cell table:style-name="Table5.A2" office:value-type="string">
            <text:p text:style-name="P8">05-10-2022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191,08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PvdD-en-GroenLinks-ex-art-36-RvO-over-evenementen-met-di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5" meta:character-count="571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1539402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1539402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