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43" text:style-name="Internet_20_link" text:visited-style-name="Visited_20_Internet_20_Link">
              <text:span text:style-name="ListLabel_20_28">
                <text:span text:style-name="T8">1 Gang van zaken Suikerterrein (CDA, VVD, Stadspartij 100%, PvhN, PVV, S&amp;amp;S, D66, 6-6-2023)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43"/>
        Gang van zaken Suikerterrein (CDA, VVD, Stadspartij 100%, PvhN, PVV, S&amp;amp;S, D66, 6-6-2023)
        <text:bookmark-end text:name="135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VVD, Stadspartij 100%, PvhN, PVV, S&amp;S, D66, 6-6-2023)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21-6-2023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21-06-2023 12:58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Gang van zaken Suikerterrein
              <text:span text:style-name="T3"/>
            </text:p>
            <text:p text:style-name="P7"/>
          </table:table-cell>
          <table:table-cell table:style-name="Table5.A2" office:value-type="string">
            <text:p text:style-name="P8">06-06-2023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Gang-van-zaken-Suikerterr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CDA, VVD, D66, Stadspartij 100%, S&amp;amp;S, PvhN en PVV m.b.t. opheldering gang van zaken Suikerterrein
              <text:span text:style-name="T3"/>
            </text:p>
            <text:p text:style-name="P7"/>
          </table:table-cell>
          <table:table-cell table:style-name="Table5.A2" office:value-type="string">
            <text:p text:style-name="P8">21-06-2023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213,14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VVD-D66-Stadspartij-100-S-S-PvhN-en-PVV-m-b-t-opheldering-gang-van-zaken-Suiker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beantwoording schriftelijke vragen m.b.t. opheldering gang van zaken Suikerterrein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21-06-2023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454,51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beantwoording-schriftelijke-vragen-m-b-t-opheldering-gang-van-zaken-Suikerter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127" meta:character-count="863" meta:non-whitespace-character-count="7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