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3" w:history="1">
        <w:r>
          <w:rPr>
            <w:rFonts w:ascii="Arial" w:hAnsi="Arial" w:eastAsia="Arial" w:cs="Arial"/>
            <w:color w:val="155CAA"/>
            <w:u w:val="single"/>
          </w:rPr>
          <w:t xml:space="preserve">1 Gang van zaken Suikerterrein (CDA, VVD, Stadspartij 100%, PvhN, PVV, S&amp;amp;S, D66, 6-6-2023)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3"/>
      <w:r w:rsidRPr="00A448AC">
        <w:rPr>
          <w:rFonts w:ascii="Arial" w:hAnsi="Arial" w:cs="Arial"/>
          <w:b/>
          <w:bCs/>
          <w:color w:val="303F4C"/>
          <w:lang w:val="en-US"/>
        </w:rPr>
        <w:t>Gang van zaken Suikerterrein (CDA, VVD, Stadspartij 100%, PvhN, PVV, S&amp;amp;S, D66, 6-6-2023)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Stadspartij 100%, PvhN, PVV, S&amp;S, D66, 6-6-2023)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VVD, D66, Stadspartij 100%, S&amp;amp;S, PvhN en PVV m.b.t. opheldering 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m.b.t. opheldering 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ang-van-zaken-Suikerterrein.pdf" TargetMode="External" /><Relationship Id="rId25" Type="http://schemas.openxmlformats.org/officeDocument/2006/relationships/hyperlink" Target="https://gemeenteraad.groningen.nl//Documenten/Collegebrief/Beantwoording-vragen-ex-art-36-RvO-CDA-VVD-D66-Stadspartij-100-S-S-PvhN-en-PVV-m-b-t-opheldering-gang-van-zaken-Suikerterrein.pdf" TargetMode="External" /><Relationship Id="rId26" Type="http://schemas.openxmlformats.org/officeDocument/2006/relationships/hyperlink" Target="https://gemeenteraad.groningen.nl//Documenten/Bijlage/Bijlage-beantwoording-schriftelijke-vragen-m-b-t-opheldering-gang-van-zaken-Suiker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