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58" text:style-name="Internet_20_link" text:visited-style-name="Visited_20_Internet_20_Link">
              <text:span text:style-name="ListLabel_20_28">
                <text:span text:style-name="T8">1 Gastvrijheid en veiligheid in stadion Euroborg (Stadspartij 100%, 1-11-2024)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58"/>
        Gastvrijheid en veiligheid in stadion Euroborg (Stadspartij 100%, 1-11-2024)
        <text:bookmark-end text:name="143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(Stadspartij 100%, 1-11-2024)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20-11-2024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20-11-2024 13:46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Gastvrijheid en veiligheid in stadion Euroborg (Stadspartij 100%, 1-11-2024)
              <text:span text:style-name="T3"/>
            </text:p>
            <text:p text:style-name="P7"/>
          </table:table-cell>
          <table:table-cell table:style-name="Table5.A2" office:value-type="string">
            <text:p text:style-name="P8">01-11-2024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35,10 KB</text:p>
          </table:table-cell>
          <table:table-cell table:style-name="Table5.A2" office:value-type="string">
            <text:p text:style-name="P33">
              <text:a xlink:type="simple" xlink:href="https://gemeenteraad.groningen.nl//Documenten/Gastvrijheid-en-veiligheid-in-stadion-Euroborg-Stadspartij-100-1-1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Stadspartij 100% voor Groningen over gastvrijheid en veiligheid in stadion Euroborg
              <text:span text:style-name="T3"/>
            </text:p>
            <text:p text:style-name="P7"/>
          </table:table-cell>
          <table:table-cell table:style-name="Table5.A2" office:value-type="string">
            <text:p text:style-name="P8">20-11-2024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Stadspartij-100-voor-Groningen-over-gastvrijheid-en-veiligheid-in-stadion-Eurob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0" meta:character-count="719" meta:non-whitespace-character-count="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