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30" text:style-name="Internet_20_link" text:visited-style-name="Visited_20_Internet_20_Link">
              <text:span text:style-name="ListLabel_20_28">
                <text:span text:style-name="T8">1 Gemeente Groningen laat bewoners Trompsingel al tien jaar keihard in de steek (PVV, 1-9-2025)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30"/>
        Gemeente Groningen laat bewoners Trompsingel al tien jaar keihard in de steek (PVV, 1-9-2025)
        <text:bookmark-end text:name="148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1-9-2025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01-09-2025 14:16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Gemeente Groningen laat bewoners Trompsingel al tien jaar keihard in de steek (PVV, Stadspartij 100%, 1-9-2025)
              <text:span text:style-name="T3"/>
            </text:p>
            <text:p text:style-name="P7"/>
          </table:table-cell>
          <table:table-cell table:style-name="Table5.A2" office:value-type="string">
            <text:p text:style-name="P8">01-09-2025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364,35 KB</text:p>
          </table:table-cell>
          <table:table-cell table:style-name="Table5.A2" office:value-type="string">
            <text:p text:style-name="P33">
              <text:a xlink:type="simple" xlink:href="https://gemeenteraad.groningen.nl//Documenten/Gemeente-Groningen-laat-bewoners-Trompsingel-al-tien-jaar-keihard-in-de-steek-PVV-Stadspartij-100-1-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90" meta:character-count="603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