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88" text:style-name="Internet_20_link" text:visited-style-name="Visited_20_Internet_20_Link">
              <text:span text:style-name="ListLabel_20_28">
                <text:span text:style-name="T8">1 Gesloten zwembaden (VVD, Stadspartij, 100%, PVV, 21-6-2021)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88"/>
        Gesloten zwembaden (VVD, Stadspartij, 100%, PVV, 21-6-2021)
        <text:bookmark-end text:name="124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07-07-2021 09:59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Gesloten zwembaden 
              <text:s/>
              - (VVD, Stadspartij, 100%, PVV, 21-6-2021)
              <text:span text:style-name="T3"/>
            </text:p>
            <text:p text:style-name="P7"/>
          </table:table-cell>
          <table:table-cell table:style-name="Table4.A2" office:value-type="string">
            <text:p text:style-name="P8">21-06-2021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76,51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Gesloten-zwembaden-VVD-Stadspartij-100-PVV-21-6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Rvo VVD, Stadspartij, 100% Groningen en PVV over gesloten zwembaden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74,58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Rvo-VVD-Stadspartij-100-Groningen-en-PVV-over-gesloten-zwemba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55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