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10" text:style-name="Internet_20_link" text:visited-style-name="Visited_20_Internet_20_Link">
              <text:span text:style-name="ListLabel_20_28">
                <text:span text:style-name="T8">1 Het behoud van kleine retailondernemers in de Groningse binnenstad (PvdA, 26-01-2023)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10"/>
        Het behoud van kleine retailondernemers in de Groningse binnenstad (PvdA, 26-01-2023)
        <text:bookmark-end text:name="13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26-01-2023)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15-02-2023 10:28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behoud van kleine retailondernemers in de Groningse binnenstad
              <text:span text:style-name="T3"/>
            </text:p>
            <text:p text:style-name="P7"/>
          </table:table-cell>
          <table:table-cell table:style-name="Table5.A2" office:value-type="string">
            <text:p text:style-name="P8">26-01-2023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23,49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et-behoud-van-kleine-retailondernemers-in-de-Groningse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PvdA behoud kleine retailondernemers binnenstad
              <text:span text:style-name="T3"/>
            </text:p>
            <text:p text:style-name="P7"/>
          </table:table-cell>
          <table:table-cell table:style-name="Table5.A2" office:value-type="string">
            <text:p text:style-name="P8">15-02-2023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behoud-kleine-retailondernemers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5" meta:character-count="672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